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汉仪大宋简" w:hAnsi="汉仪大宋简" w:eastAsia="汉仪大宋简" w:cs="汉仪大宋简"/>
          <w:sz w:val="36"/>
          <w:szCs w:val="36"/>
        </w:rPr>
      </w:pPr>
      <w:r>
        <w:rPr>
          <w:rFonts w:hint="eastAsia" w:ascii="汉仪大宋简" w:hAnsi="汉仪大宋简" w:eastAsia="汉仪大宋简" w:cs="汉仪大宋简"/>
          <w:color w:val="auto"/>
          <w:sz w:val="36"/>
          <w:szCs w:val="36"/>
        </w:rPr>
        <w:t>2019年度</w:t>
      </w:r>
      <w:r>
        <w:rPr>
          <w:rFonts w:hint="eastAsia" w:ascii="汉仪大宋简" w:hAnsi="汉仪大宋简" w:eastAsia="汉仪大宋简" w:cs="汉仪大宋简"/>
          <w:color w:val="auto"/>
          <w:sz w:val="36"/>
          <w:szCs w:val="36"/>
          <w:lang w:val="zh-CN"/>
        </w:rPr>
        <w:t>浙江马拉松等级赛事评定</w:t>
      </w:r>
      <w:r>
        <w:rPr>
          <w:rFonts w:hint="eastAsia" w:ascii="汉仪大宋简" w:hAnsi="汉仪大宋简" w:eastAsia="汉仪大宋简" w:cs="汉仪大宋简"/>
          <w:color w:val="auto"/>
          <w:sz w:val="36"/>
          <w:szCs w:val="36"/>
        </w:rPr>
        <w:t>自</w:t>
      </w:r>
      <w:r>
        <w:rPr>
          <w:rFonts w:hint="eastAsia" w:ascii="汉仪大宋简" w:hAnsi="汉仪大宋简" w:eastAsia="汉仪大宋简" w:cs="汉仪大宋简"/>
          <w:color w:val="auto"/>
          <w:sz w:val="36"/>
          <w:szCs w:val="36"/>
          <w:lang w:val="zh-CN"/>
        </w:rPr>
        <w:t>评分</w:t>
      </w:r>
      <w:r>
        <w:rPr>
          <w:rFonts w:hint="eastAsia" w:ascii="汉仪大宋简" w:hAnsi="汉仪大宋简" w:eastAsia="汉仪大宋简" w:cs="汉仪大宋简"/>
          <w:color w:val="auto"/>
          <w:sz w:val="36"/>
          <w:szCs w:val="36"/>
          <w:lang w:eastAsia="zh-CN"/>
        </w:rPr>
        <w:t>表</w:t>
      </w:r>
    </w:p>
    <w:tbl>
      <w:tblPr>
        <w:tblStyle w:val="2"/>
        <w:tblW w:w="9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43"/>
        <w:gridCol w:w="2738"/>
        <w:gridCol w:w="2738"/>
        <w:gridCol w:w="2738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tblHeader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" w:eastAsia="仿宋_GB2312" w:cs="Times New Roman"/>
                <w:b/>
                <w:bCs/>
                <w:caps/>
                <w:color w:val="auto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bCs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aps/>
                <w:color w:val="auto"/>
                <w:sz w:val="28"/>
                <w:szCs w:val="28"/>
              </w:rPr>
              <w:t>分值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cap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aps/>
                <w:color w:val="auto"/>
                <w:sz w:val="28"/>
                <w:szCs w:val="28"/>
                <w:lang w:val="en-US" w:eastAsia="zh-CN"/>
              </w:rPr>
              <w:t>浙江金标马拉松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" w:eastAsia="仿宋_GB2312" w:cs="Times New Roman"/>
                <w:b/>
                <w:bCs/>
                <w:cap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aps/>
                <w:color w:val="auto"/>
                <w:sz w:val="28"/>
                <w:szCs w:val="28"/>
                <w:lang w:val="en-US" w:eastAsia="zh-CN"/>
              </w:rPr>
              <w:t>赛事标准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cap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aps/>
                <w:color w:val="auto"/>
                <w:sz w:val="28"/>
                <w:szCs w:val="28"/>
                <w:lang w:val="en-US" w:eastAsia="zh-CN"/>
              </w:rPr>
              <w:t>浙江银标马拉松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bCs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aps/>
                <w:color w:val="auto"/>
                <w:sz w:val="28"/>
                <w:szCs w:val="28"/>
                <w:lang w:val="en-US" w:eastAsia="zh-CN"/>
              </w:rPr>
              <w:t>赛事标准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cap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aps/>
                <w:color w:val="auto"/>
                <w:sz w:val="28"/>
                <w:szCs w:val="28"/>
                <w:lang w:val="en-US" w:eastAsia="zh-CN"/>
              </w:rPr>
              <w:t>浙江铜标马拉松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bCs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aps/>
                <w:color w:val="auto"/>
                <w:sz w:val="28"/>
                <w:szCs w:val="28"/>
                <w:lang w:val="en-US" w:eastAsia="zh-CN"/>
              </w:rPr>
              <w:t>赛事标准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" w:eastAsia="仿宋_GB2312" w:cs="仿宋_GB2312"/>
                <w:b/>
                <w:bCs/>
                <w:cap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aps/>
                <w:color w:val="auto"/>
                <w:sz w:val="28"/>
                <w:szCs w:val="28"/>
                <w:lang w:val="en-US" w:eastAsia="zh-CN"/>
              </w:rPr>
              <w:t>自评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政府支持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当地政府牵头成立组委会及相关职能机构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当地政府牵头成立组委会及相关职能机构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当地政府牵头成立组委会及相关职能机构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制定安保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交通管制方案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和应急预案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制定安保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交通管制方案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和应急预案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制定安保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交通管制方案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和应急预案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规划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赛事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近5年内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举办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过3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届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(含)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以上并制定3年规划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赛事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近5年内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举办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过2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届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(含)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以上并制定3年规划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有赛事规划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路线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赛道设计体现当地城市的精华并富有本地特色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赛道设计基本体现当地城市的精华并有本地特色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赛道设计展现当地特色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起点和终点交通便利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，能满足人员集结和功能区设置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起点和终点交通方便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，能满足人员集结和功能区设置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起点和终点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能满足人员集结和功能区设置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0" w:hRule="atLeas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起终点以及赛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道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沿途的各种引导标志美观醒目，有外籍运动员参赛的，引导牌上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有中文和英文两种文字，且文字表达准确规范，放置位置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与高度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合理，数量充足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浙江省马拉松及路跑协会或浙江省体育竞赛中心标识得到充分展示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起终点以及赛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道沿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途的各种引导标志美观醒目，有外籍运动员参赛的，引导牌上有中文和英文两种文字，且文字表达准确规范，放置位置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与高度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合理，数量充足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浙江省马拉松及路跑协会或浙江省体育竞赛中心标识得到充分展示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起终点以及赛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道沿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途的引导标志，放置位置合理，数量充足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浙江省马拉松及路跑协会或浙江省体育竞赛中心标识得到充分展示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选手服务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配有专门的咨询电话和电子邮箱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配有专门的咨询电话和电子邮箱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配有专门的咨询电话和电子邮箱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赛前三天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开始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发放参赛物品，参赛包的发放和领取安全有序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赛前三天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开始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发放参赛物品，参赛包的发放和领取安全有序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参赛包的发放和领取安全有序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参赛指南、秩序册、裁判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志愿者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工作手册等印刷资料齐全并条理清楚、简明扼要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参赛指南、秩序册等印刷资料条理清楚简明扼要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提供参赛指南或运动员手册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终点和赛道沿途补给的种类至少4种以上并且数量充足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终点和赛道沿途补给的种类至少3种以上并且数量充足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终点和赛道沿途补给充足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及时向选手通告相关活动信息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及时地向选手通告相关活动信息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及时地向选手通告相关活动信息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aps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所有佩戴感应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计时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芯片的选手在完成比赛后5个工作日内可在赛事官方网站查询成绩和成绩排名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。比赛时，赛道执行公布的关门时间进行分段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全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封闭管制。并在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每5公里点和折返处设置芯片感应计时点，并配备手动计时检查组裁判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aps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所有佩戴感应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计时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芯片的选手在完成比赛后7个工作日内可在赛事官方网站查询成绩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，比赛时，赛道执行公布的关门时间进行分段封闭管制，双向交通的道路，运动员只用其中一侧，在确保安全的前提下部分赛道可以只对使用的一侧进行管制。并在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每5公里点和折返处设置芯片感应计时点，并配备手动计时检查裁判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所有佩戴感应芯片的选手可在赛事官方网站查询成绩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每5公里点和折返处设置芯片感应计时点，并配备手动计时检查裁判或志愿者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为选手提供设计精美的完赛奖牌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为选手提供设计精美的完赛奖牌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为选手提供设计精美的完赛奖牌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医疗救援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制定医疗救护方案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制定医疗救护方案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制定医疗救护方案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至少有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个以上医院开设专门的绿色通道；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至少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每2.5公里设置一个医疗救护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点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同时配备一位医疗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救护人员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和一台AED；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配有流动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AED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救护车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药品配备充足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应急处理妥当及时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至少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有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个以上医疗救护的绿色通道；每2.5公里设置医疗救护点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同时配备一位医疗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救护人员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和一台AED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配有流动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AED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救护车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药品配备充足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应急处理妥当及时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有医疗救护的绿色通道；每2.5公里设置医疗救护点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同时配备一位医疗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救护人员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和一台AED，配备救护车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药品配备充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足，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应急处理妥当及时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环境卫生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起终点及沿途有充足的环境卫生设施，环境卫生服务及时；厕所数量充足，引导标识醒目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起终点及沿途有充足的卫生设施；厕所数量充足，引导标识醒目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起终点及沿途有充足的卫生设施，引导标识醒目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赛事宣传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制定赛事宣传计划。建立赛事官方网站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和微信公众号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；并在电台、网站、报纸和新媒体等渠道进行赛事的推广和宣传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制定赛事宣传计划。建立赛事官方网站；并在电台、网站、报纸和新媒体等渠道进行赛事的推广和宣传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制定赛事宣传计划，建立赛事官方网站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当地媒体积极宣传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比赛现场为媒体提供拍摄、采访的专有区域和便利服务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比赛现场为媒体提供拍摄、采访的专有区域和便利服务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比赛现场为媒体提供拍摄、采访的专有区域和便利服务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市场开发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有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运营过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10场以上马拉松比赛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的赛事运营公司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负责赛事的策划宣传运营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取得一定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的社会效益和经济效益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有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运营过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5场以上马拉松比赛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的赛事运营公司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负责赛事的策划宣传运营，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有赛事赞助物品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有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运营过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3场以上马拉松比赛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的赛事运营公司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负责赛事的策划宣传运营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选手人数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总人数不少于1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000人，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最近5年内的3届赛事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半程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以上项目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完赛人数不低于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4000人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总人数不少于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000人，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最近5年内的2届赛事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半程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以上项目完赛率不低于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2500人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总人数不少于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00人，半程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以上项目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完赛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人数不少于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1500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人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pacing w:val="-20"/>
                <w:sz w:val="28"/>
                <w:szCs w:val="28"/>
                <w:lang w:val="en-US" w:eastAsia="zh-CN"/>
              </w:rPr>
              <w:t>浙江马拉松个人最好成绩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pacing w:val="-20"/>
                <w:sz w:val="28"/>
                <w:szCs w:val="28"/>
                <w:lang w:eastAsia="zh-CN"/>
              </w:rPr>
              <w:t>男子马拉松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pacing w:val="-20"/>
                <w:sz w:val="28"/>
                <w:szCs w:val="28"/>
                <w:lang w:val="en-US" w:eastAsia="zh-CN"/>
              </w:rPr>
              <w:t>成绩在3:00:00（含）以内及女子马拉松成绩在3:30:00（含）以内，男子半程马拉松成绩在1:30:00(含)以内及女子半程马拉松成绩在1:45:00(含)以内的参赛者总数不少于150名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pacing w:val="-20"/>
                <w:sz w:val="28"/>
                <w:szCs w:val="28"/>
                <w:lang w:val="en-US" w:eastAsia="zh-CN"/>
              </w:rPr>
              <w:t>浙江马拉松个人最好成绩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pacing w:val="-20"/>
                <w:sz w:val="28"/>
                <w:szCs w:val="28"/>
                <w:lang w:eastAsia="zh-CN"/>
              </w:rPr>
              <w:t>男子马拉松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pacing w:val="-20"/>
                <w:sz w:val="28"/>
                <w:szCs w:val="28"/>
                <w:lang w:val="en-US" w:eastAsia="zh-CN"/>
              </w:rPr>
              <w:t>成绩在3:00:00（含）以内及女子马拉松成绩在3:30:00（含）以内，男子半程马拉松成绩在1:30:00(含)以内及女子半程马拉松成绩在1:45:00(含)以内的参赛者总数不少于80名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观众参与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140" w:firstLineChars="50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观众参与度高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观众参与度较高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观众参与度较高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申报材料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赛事申报材料完整，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条理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清淅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，内容详实，图文并茂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赛事申报材料完整，</w:t>
            </w: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  <w:lang w:eastAsia="zh-CN"/>
              </w:rPr>
              <w:t>内容详实，图文并茂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  <w:t>赛事申报材料资料完整，图文并茂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aps/>
                <w:color w:val="auto"/>
                <w:sz w:val="28"/>
                <w:szCs w:val="28"/>
              </w:rPr>
            </w:pPr>
          </w:p>
        </w:tc>
      </w:tr>
    </w:tbl>
    <w:p>
      <w:pPr>
        <w:pStyle w:val="4"/>
        <w:numPr>
          <w:ilvl w:val="-1"/>
          <w:numId w:val="0"/>
        </w:numPr>
        <w:adjustRightInd w:val="0"/>
        <w:snapToGrid w:val="0"/>
        <w:spacing w:line="400" w:lineRule="exact"/>
        <w:ind w:firstLine="0" w:firstLineChars="0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媒体直播可作为附加分值，最高不超过3分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；</w:t>
      </w:r>
    </w:p>
    <w:p>
      <w:pPr>
        <w:pStyle w:val="4"/>
        <w:numPr>
          <w:ilvl w:val="-1"/>
          <w:numId w:val="0"/>
        </w:numPr>
        <w:adjustRightInd w:val="0"/>
        <w:snapToGrid w:val="0"/>
        <w:spacing w:line="400" w:lineRule="exact"/>
        <w:ind w:firstLine="0" w:firstLineChars="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特色赛事申请，同时要注明其赛事最佳特色内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容；</w:t>
      </w:r>
    </w:p>
    <w:p>
      <w:pPr>
        <w:pStyle w:val="4"/>
        <w:numPr>
          <w:ilvl w:val="-1"/>
          <w:numId w:val="0"/>
        </w:numPr>
        <w:adjustRightInd w:val="0"/>
        <w:snapToGrid w:val="0"/>
        <w:spacing w:line="400" w:lineRule="exact"/>
        <w:ind w:firstLine="560" w:firstLineChars="200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（三）因赛事组织不当发生违规事件造成较大社会负面影响的，取消评定资格或降级。</w:t>
      </w:r>
    </w:p>
    <w:p/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大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B68B6"/>
    <w:rsid w:val="54AB68B6"/>
    <w:rsid w:val="668B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2020-03-13T01:53:00Z</dcterms:created>
  <dc:creator>嘉登</dc:creator>
  <cp:lastModifiedBy>嘉登</cp:lastModifiedBy>
  <dcterms:modified xsi:type="dcterms:W3CDTF">2020-03-13T02:00:09Z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